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00" w:lineRule="auto"/>
        <w:jc w:val="center"/>
        <w:rPr>
          <w:rFonts w:ascii="Arial" w:cs="Arial" w:eastAsia="Arial" w:hAnsi="Arial"/>
          <w:color w:val="2c3e50"/>
        </w:rPr>
      </w:pPr>
      <w:r w:rsidDel="00000000" w:rsidR="00000000" w:rsidRPr="00000000">
        <w:rPr>
          <w:rFonts w:ascii="Arial" w:cs="Arial" w:eastAsia="Arial" w:hAnsi="Arial"/>
          <w:color w:val="2c3e50"/>
          <w:rtl w:val="0"/>
        </w:rPr>
        <w:t xml:space="preserve">KẾ HOẠCH KINH DOANH CHI TIẾT</w:t>
      </w:r>
    </w:p>
    <w:p w:rsidR="00000000" w:rsidDel="00000000" w:rsidP="00000000" w:rsidRDefault="00000000" w:rsidRPr="00000000" w14:paraId="0000000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00" w:lineRule="auto"/>
        <w:jc w:val="center"/>
        <w:rPr>
          <w:rFonts w:ascii="Arial" w:cs="Arial" w:eastAsia="Arial" w:hAnsi="Arial"/>
          <w:color w:val="7f8c8d"/>
        </w:rPr>
      </w:pPr>
      <w:r w:rsidDel="00000000" w:rsidR="00000000" w:rsidRPr="00000000">
        <w:rPr>
          <w:rFonts w:ascii="Arial" w:cs="Arial" w:eastAsia="Arial" w:hAnsi="Arial"/>
          <w:color w:val="7f8c8d"/>
          <w:rtl w:val="0"/>
        </w:rPr>
        <w:t xml:space="preserve">Bản thuyết minh Gọi vốn &amp; Chiến lược - Dự án Mẫu (The Green Bean Coffee)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  <w:color w:val="7f8c8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Phần I. Tổng quan Doanh nghiệp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Tên dự án:</w:t>
      </w:r>
      <w:r w:rsidDel="00000000" w:rsidR="00000000" w:rsidRPr="00000000">
        <w:rPr>
          <w:rFonts w:ascii="Arial" w:cs="Arial" w:eastAsia="Arial" w:hAnsi="Arial"/>
          <w:rtl w:val="0"/>
        </w:rPr>
        <w:t xml:space="preserve"> The Green Bean Coffee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Sứ mệnh:</w:t>
      </w:r>
      <w:r w:rsidDel="00000000" w:rsidR="00000000" w:rsidRPr="00000000">
        <w:rPr>
          <w:rFonts w:ascii="Arial" w:cs="Arial" w:eastAsia="Arial" w:hAnsi="Arial"/>
          <w:rtl w:val="0"/>
        </w:rPr>
        <w:t xml:space="preserve"> Cung cấp giải pháp năng lượng xanh và sạch cho giới văn phòng bận rộn thông qua những ly cà phê nguyên bản 100%, không pha trộn, giúp nâng cao hiệu suất làm việc đồng thời bảo vệ sức khỏe người tiêu dùng.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Tầm nhìn:</w:t>
      </w:r>
      <w:r w:rsidDel="00000000" w:rsidR="00000000" w:rsidRPr="00000000">
        <w:rPr>
          <w:rFonts w:ascii="Arial" w:cs="Arial" w:eastAsia="Arial" w:hAnsi="Arial"/>
          <w:rtl w:val="0"/>
        </w:rPr>
        <w:t xml:space="preserve"> Trở thành chuỗi cà phê take-away và delivery được yêu thích nhất tại các cụm tòa nhà văn phòng trung tâm trong vòng 3 năm tới.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Lợi thế cạnh tranh (USP):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Chất lượng tuyệt đối:</w:t>
      </w:r>
      <w:r w:rsidDel="00000000" w:rsidR="00000000" w:rsidRPr="00000000">
        <w:rPr>
          <w:rFonts w:ascii="Arial" w:cs="Arial" w:eastAsia="Arial" w:hAnsi="Arial"/>
          <w:rtl w:val="0"/>
        </w:rPr>
        <w:t xml:space="preserve"> Cà phê được lấy trực tiếp từ nông trại đạt chuẩn VietGAP tại Cầu Đất, Lâm Đồng. Rang mộc 100%.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Tốc độ và Tiện lợi:</w:t>
      </w:r>
      <w:r w:rsidDel="00000000" w:rsidR="00000000" w:rsidRPr="00000000">
        <w:rPr>
          <w:rFonts w:ascii="Arial" w:cs="Arial" w:eastAsia="Arial" w:hAnsi="Arial"/>
          <w:rtl w:val="0"/>
        </w:rPr>
        <w:t xml:space="preserve"> Quy trình pha chế được tối ưu hóa để đảm bảo khách hàng nhận đồ uống trong vòng tối đa 3 phút. Hỗ trợ đặt trước qua ứng dụng để lấy ngay không cần chờ.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Vị trí đắc địa:</w:t>
      </w:r>
      <w:r w:rsidDel="00000000" w:rsidR="00000000" w:rsidRPr="00000000">
        <w:rPr>
          <w:rFonts w:ascii="Arial" w:cs="Arial" w:eastAsia="Arial" w:hAnsi="Arial"/>
          <w:rtl w:val="0"/>
        </w:rPr>
        <w:t xml:space="preserve"> Tọa lạc tại sảnh trệt của tòa nhà văn phòng hạng A, nơi có lưu lượng 3.000 nhân viên văn phòng đi lại mỗi ngày.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Phần II. Phân tích Thị trường &amp; Đối thủ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Chân dung khách hàng mục tiêu: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Nhân khẩu học:</w:t>
      </w:r>
      <w:r w:rsidDel="00000000" w:rsidR="00000000" w:rsidRPr="00000000">
        <w:rPr>
          <w:rFonts w:ascii="Arial" w:cs="Arial" w:eastAsia="Arial" w:hAnsi="Arial"/>
          <w:rtl w:val="0"/>
        </w:rPr>
        <w:t xml:space="preserve"> Nam/Nữ, độ tuổi từ 22 - 35 tuổi (Chủ yếu là nhân viên văn phòng, cấp quản lý cấp trung). Thu nhập từ 10 - 25 triệu VNĐ/tháng.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Hành vi &amp; Tâm lý:</w:t>
      </w:r>
      <w:r w:rsidDel="00000000" w:rsidR="00000000" w:rsidRPr="00000000">
        <w:rPr>
          <w:rFonts w:ascii="Arial" w:cs="Arial" w:eastAsia="Arial" w:hAnsi="Arial"/>
          <w:rtl w:val="0"/>
        </w:rPr>
        <w:t xml:space="preserve"> Bận rộn, cần sự nhanh chóng vào buổi sáng. Có ý thức về sức khỏe, sẵn sàng trả mức giá nhỉnh hơn cho sản phẩm sạch, an toàn. Thường xuyên sử dụng các ứng dụng giao hàng.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Phân tích SWOT:</w:t>
      </w:r>
    </w:p>
    <w:tbl>
      <w:tblPr>
        <w:tblStyle w:val="Table1"/>
        <w:tblW w:w="9360.0" w:type="dxa"/>
        <w:jc w:val="left"/>
        <w:tblBorders>
          <w:top w:color="bdc3c7" w:space="0" w:sz="8" w:val="single"/>
          <w:left w:color="bdc3c7" w:space="0" w:sz="8" w:val="single"/>
          <w:bottom w:color="bdc3c7" w:space="0" w:sz="8" w:val="single"/>
          <w:right w:color="bdc3c7" w:space="0" w:sz="8" w:val="single"/>
          <w:insideH w:color="bdc3c7" w:space="0" w:sz="8" w:val="single"/>
          <w:insideV w:color="bdc3c7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Yếu tố Bên trong</w:t>
            </w:r>
          </w:p>
        </w:tc>
        <w:tc>
          <w:tcPr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Yếu tố Bên ngoài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ind w:left="600" w:firstLine="0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Điểm mạnh (Strengths):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Nguồn nguyên liệu tận gốc, kiểm soát được chất lượng và giá thành.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Founder có 5 năm kinh nghiệm trong ngành F&amp;B và quản lý vận hành.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Sản phẩm có bao bì thân thiện với môi trường, tạo thiện cảm tốt.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ind w:left="600" w:firstLine="0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Cơ hội (Opportunities):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Xu hướng sử dụng thực phẩm, đồ uống organic và healthy đang tăng mạnh sau đại dịch.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Sự phổ biến của các ứng dụng giao đồ ăn giúp mở rộng tệp khách hàng vượt ra ngoài bán kính 1km.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ind w:left="600" w:firstLine="0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Điểm yếu (Weaknesses):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Thương hiệu hoàn toàn mới, chưa có độ nhận diện trên thị trường.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Ngân sách marketing giai đoạn đầu còn hạn chế.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Chỉ có 1 điểm bán, chưa có lợi thế quy mô (Economies of scale).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ind w:left="600" w:firstLine="0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Thách thức (Threats):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Cạnh tranh gay gắt: Có 2 chuỗi cà phê lớn (Highlands, Phúc Long) và 3 quán cafe nhỏ nằm trong bán kính 500m.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Thói quen của khách hàng thường trung thành với thương hiệu quen thuộc.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Phần III. Kế hoạch Marketing (Mô hình 4P)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Sản phẩm (Product):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Menu cốt lõi:</w:t>
      </w:r>
      <w:r w:rsidDel="00000000" w:rsidR="00000000" w:rsidRPr="00000000">
        <w:rPr>
          <w:rFonts w:ascii="Arial" w:cs="Arial" w:eastAsia="Arial" w:hAnsi="Arial"/>
          <w:rtl w:val="0"/>
        </w:rPr>
        <w:t xml:space="preserve"> Cà phê đen, Cà phê sữa đá, Bạc xỉu (chiếm 60% doanh thu dự kiến).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Menu vệ tinh:</w:t>
      </w:r>
      <w:r w:rsidDel="00000000" w:rsidR="00000000" w:rsidRPr="00000000">
        <w:rPr>
          <w:rFonts w:ascii="Arial" w:cs="Arial" w:eastAsia="Arial" w:hAnsi="Arial"/>
          <w:rtl w:val="0"/>
        </w:rPr>
        <w:t xml:space="preserve"> Trà trái cây nhiệt đới, Cold Brew, các loại bánh ngọt ăn nhẹ buổi sáng.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Đóng gói:</w:t>
      </w:r>
      <w:r w:rsidDel="00000000" w:rsidR="00000000" w:rsidRPr="00000000">
        <w:rPr>
          <w:rFonts w:ascii="Arial" w:cs="Arial" w:eastAsia="Arial" w:hAnsi="Arial"/>
          <w:rtl w:val="0"/>
        </w:rPr>
        <w:t xml:space="preserve"> Sử dụng ly giấy phân hủy sinh học, ống hút nứa/giấy, quai xách bằng sợi dù. Thiết kế nhận diện thương hiệu theo phong cách tối giản, hiện đại (Minimalism).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Giá bán (Price):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Chiến lược giá:</w:t>
      </w:r>
      <w:r w:rsidDel="00000000" w:rsidR="00000000" w:rsidRPr="00000000">
        <w:rPr>
          <w:rFonts w:ascii="Arial" w:cs="Arial" w:eastAsia="Arial" w:hAnsi="Arial"/>
          <w:rtl w:val="0"/>
        </w:rPr>
        <w:t xml:space="preserve"> Định giá theo giá trị (Value-based pricing) kết hợp thâm nhập thị trường giai đoạn đầu.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Mức giá:</w:t>
      </w:r>
      <w:r w:rsidDel="00000000" w:rsidR="00000000" w:rsidRPr="00000000">
        <w:rPr>
          <w:rFonts w:ascii="Arial" w:cs="Arial" w:eastAsia="Arial" w:hAnsi="Arial"/>
          <w:rtl w:val="0"/>
        </w:rPr>
        <w:t xml:space="preserve"> Dao động từ 35.000 VNĐ - 55.000 VNĐ. Thấp hơn 15% so với các chuỗi lớn, nhưng cao hơn 10% so với các quán cà phê vỉa hè để định vị phân khúc chất lượng.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Kênh phân phối (Place):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Offline:</w:t>
      </w:r>
      <w:r w:rsidDel="00000000" w:rsidR="00000000" w:rsidRPr="00000000">
        <w:rPr>
          <w:rFonts w:ascii="Arial" w:cs="Arial" w:eastAsia="Arial" w:hAnsi="Arial"/>
          <w:rtl w:val="0"/>
        </w:rPr>
        <w:t xml:space="preserve"> Bán trực tiếp (Take-away) tại Kiosk diện tích 25m2, thiết kế mở, tối ưu cho việc xếp hàng và nhận đồ nhanh.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Online:</w:t>
      </w:r>
      <w:r w:rsidDel="00000000" w:rsidR="00000000" w:rsidRPr="00000000">
        <w:rPr>
          <w:rFonts w:ascii="Arial" w:cs="Arial" w:eastAsia="Arial" w:hAnsi="Arial"/>
          <w:rtl w:val="0"/>
        </w:rPr>
        <w:t xml:space="preserve"> Có mặt trên GrabFood, ShopeeFood, BeFood, Gojek ngay trong tuần đầu tiên khai trương.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Xúc tiến (Promotion):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Giai đoạn Pre-launch (Trước khai trương 7 ngày):</w:t>
      </w:r>
      <w:r w:rsidDel="00000000" w:rsidR="00000000" w:rsidRPr="00000000">
        <w:rPr>
          <w:rFonts w:ascii="Arial" w:cs="Arial" w:eastAsia="Arial" w:hAnsi="Arial"/>
          <w:rtl w:val="0"/>
        </w:rPr>
        <w:t xml:space="preserve"> Dùng thử miễn phí (Sampling) tại sảnh tòa nhà vào khung giờ 8h-9h sáng. Phát voucher giảm giá 30% cho tuần đầu.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Giai đoạn Launching (Khai trương):</w:t>
      </w:r>
      <w:r w:rsidDel="00000000" w:rsidR="00000000" w:rsidRPr="00000000">
        <w:rPr>
          <w:rFonts w:ascii="Arial" w:cs="Arial" w:eastAsia="Arial" w:hAnsi="Arial"/>
          <w:rtl w:val="0"/>
        </w:rPr>
        <w:t xml:space="preserve"> Tuần lễ vàng "Mua 1 tặng 1" hoặc "Tặng bánh ngọt khi mua combo cà phê".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Duy trì &amp; Chăm sóc khách hàng:</w:t>
      </w:r>
      <w:r w:rsidDel="00000000" w:rsidR="00000000" w:rsidRPr="00000000">
        <w:rPr>
          <w:rFonts w:ascii="Arial" w:cs="Arial" w:eastAsia="Arial" w:hAnsi="Arial"/>
          <w:rtl w:val="0"/>
        </w:rPr>
        <w:t xml:space="preserve"> Phát hành Thẻ tích điểm (Mua 10 ly tặng 1 ly). Gửi ưu đãi riêng vào ngày sinh nhật của khách hàng qua Zalo OA.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Phần IV. Kế hoạch Vận hành &amp; Nhân sự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Sơ đồ tổ chức: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01 Cửa hàng trưởng:</w:t>
      </w:r>
      <w:r w:rsidDel="00000000" w:rsidR="00000000" w:rsidRPr="00000000">
        <w:rPr>
          <w:rFonts w:ascii="Arial" w:cs="Arial" w:eastAsia="Arial" w:hAnsi="Arial"/>
          <w:rtl w:val="0"/>
        </w:rPr>
        <w:t xml:space="preserve"> Chịu trách nhiệm quản lý doanh thu, chất lượng dịch vụ, đặt hàng nguyên vật liệu, xếp ca và đào tạo nhân viên.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02 Barista (Pha chế chính):</w:t>
      </w:r>
      <w:r w:rsidDel="00000000" w:rsidR="00000000" w:rsidRPr="00000000">
        <w:rPr>
          <w:rFonts w:ascii="Arial" w:cs="Arial" w:eastAsia="Arial" w:hAnsi="Arial"/>
          <w:rtl w:val="0"/>
        </w:rPr>
        <w:t xml:space="preserve"> Chịu trách nhiệm ra đồ uống đúng công thức, duy trì vệ sinh khu vực quầy bar.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04 Phân ca (Thu ngân kiêm Phục vụ):</w:t>
      </w:r>
      <w:r w:rsidDel="00000000" w:rsidR="00000000" w:rsidRPr="00000000">
        <w:rPr>
          <w:rFonts w:ascii="Arial" w:cs="Arial" w:eastAsia="Arial" w:hAnsi="Arial"/>
          <w:rtl w:val="0"/>
        </w:rPr>
        <w:t xml:space="preserve"> Đón khách, order, giao đồ cho khách và tài xế công nghệ.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Thời gian hoạt động:</w:t>
      </w:r>
      <w:r w:rsidDel="00000000" w:rsidR="00000000" w:rsidRPr="00000000">
        <w:rPr>
          <w:rFonts w:ascii="Arial" w:cs="Arial" w:eastAsia="Arial" w:hAnsi="Arial"/>
          <w:rtl w:val="0"/>
        </w:rPr>
        <w:t xml:space="preserve"> Từ 06:30 sáng đến 20:30 tối (Chia làm 2 ca làm việc chính: 6h30-14h00 và 13h30-21h00, giao ca 30 phút).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Chính sách Lương thưởng:</w:t>
      </w:r>
    </w:p>
    <w:tbl>
      <w:tblPr>
        <w:tblStyle w:val="Table2"/>
        <w:tblW w:w="9360.0" w:type="dxa"/>
        <w:jc w:val="left"/>
        <w:tblBorders>
          <w:top w:color="bdc3c7" w:space="0" w:sz="8" w:val="single"/>
          <w:left w:color="bdc3c7" w:space="0" w:sz="8" w:val="single"/>
          <w:bottom w:color="bdc3c7" w:space="0" w:sz="8" w:val="single"/>
          <w:right w:color="bdc3c7" w:space="0" w:sz="8" w:val="single"/>
          <w:insideH w:color="bdc3c7" w:space="0" w:sz="8" w:val="single"/>
          <w:insideV w:color="bdc3c7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Vị trí</w:t>
            </w:r>
          </w:p>
        </w:tc>
        <w:tc>
          <w:tcPr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Lương cơ bản</w:t>
            </w:r>
          </w:p>
        </w:tc>
        <w:tc>
          <w:tcPr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Thưởng KPI &amp; Phụ cấp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Cửa hàng trưởng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9.000.000 VNĐ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Thưởng 1-3% lợi nhuận tháng + Phụ cấp ăn trưa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Barista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6.000.000 VNĐ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Thưởng năng suất + Phụ cấp ăn 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Nhân viên Part-time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23.000 VNĐ/giờ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Thưởng các dịp Lễ/Tết</w:t>
            </w:r>
          </w:p>
        </w:tc>
      </w:tr>
    </w:tbl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Phần V. Dự toán Tài chính (Tóm tắt)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*Số liệu giả định dùng để minh họa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Tổng vốn đầu tư ban đầu:</w:t>
      </w:r>
      <w:r w:rsidDel="00000000" w:rsidR="00000000" w:rsidRPr="00000000">
        <w:rPr>
          <w:rFonts w:ascii="Arial" w:cs="Arial" w:eastAsia="Arial" w:hAnsi="Arial"/>
          <w:rtl w:val="0"/>
        </w:rPr>
        <w:t xml:space="preserve"> 300.000.000 VNĐ (Bao gồm cọc mặt bằng, thiết kế thi công, máy móc thiết bị, vốn lưu động).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Chi phí cố định hàng tháng:</w:t>
      </w:r>
      <w:r w:rsidDel="00000000" w:rsidR="00000000" w:rsidRPr="00000000">
        <w:rPr>
          <w:rFonts w:ascii="Arial" w:cs="Arial" w:eastAsia="Arial" w:hAnsi="Arial"/>
          <w:rtl w:val="0"/>
        </w:rPr>
        <w:t xml:space="preserve"> 65.000.000 VNĐ (Mặt bằng, lương cơ bản, điện nước, internet).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Mục tiêu doanh thu tháng:</w:t>
      </w:r>
      <w:r w:rsidDel="00000000" w:rsidR="00000000" w:rsidRPr="00000000">
        <w:rPr>
          <w:rFonts w:ascii="Arial" w:cs="Arial" w:eastAsia="Arial" w:hAnsi="Arial"/>
          <w:rtl w:val="0"/>
        </w:rPr>
        <w:t xml:space="preserve"> 150.000.000 VNĐ (Trung bình bán ra 120 - 150 ly/ngày).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Thời gian dự kiến hòa vốn:</w:t>
      </w:r>
      <w:r w:rsidDel="00000000" w:rsidR="00000000" w:rsidRPr="00000000">
        <w:rPr>
          <w:rFonts w:ascii="Arial" w:cs="Arial" w:eastAsia="Arial" w:hAnsi="Arial"/>
          <w:rtl w:val="0"/>
        </w:rPr>
        <w:t xml:space="preserve"> 6 - 8 tháng.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